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3A59" w14:textId="77777777" w:rsidR="003A76EA" w:rsidRDefault="003A76EA" w:rsidP="003A76EA">
      <w:pPr>
        <w:ind w:firstLine="1800"/>
        <w:rPr>
          <w:rFonts w:ascii="Arial" w:hAnsi="Arial" w:cs="Arial"/>
          <w:b/>
          <w:bCs/>
        </w:rPr>
      </w:pPr>
      <w:r>
        <w:rPr>
          <w:rFonts w:ascii="Arial" w:hAnsi="Arial" w:cs="Arial"/>
          <w:b/>
          <w:bCs/>
        </w:rPr>
        <w:t xml:space="preserve">   DECRETO Nº. 1603/21 – DE 16 DE JULHO DE 2021.</w:t>
      </w:r>
    </w:p>
    <w:p w14:paraId="0168300B" w14:textId="77777777" w:rsidR="003A76EA" w:rsidRDefault="003A76EA" w:rsidP="003A76EA">
      <w:pPr>
        <w:shd w:val="clear" w:color="auto" w:fill="FFFFFF"/>
        <w:spacing w:before="100" w:beforeAutospacing="1" w:after="100" w:afterAutospacing="1"/>
        <w:ind w:left="1985"/>
        <w:jc w:val="both"/>
        <w:rPr>
          <w:rFonts w:ascii="Arial" w:hAnsi="Arial" w:cs="Arial"/>
          <w:color w:val="222222"/>
        </w:rPr>
      </w:pPr>
      <w:r>
        <w:rPr>
          <w:rFonts w:ascii="Arial" w:hAnsi="Arial" w:cs="Arial"/>
          <w:color w:val="222222"/>
        </w:rPr>
        <w:t>"Regulamenta a Nota Fiscal de Serviços Eletrônica (NFS-e) no Município de São Francisco e dá outras providências."</w:t>
      </w:r>
    </w:p>
    <w:p w14:paraId="1507C2F5" w14:textId="77777777" w:rsidR="003A76EA" w:rsidRDefault="003A76EA" w:rsidP="003A76EA">
      <w:pPr>
        <w:jc w:val="both"/>
        <w:rPr>
          <w:rFonts w:ascii="Arial" w:hAnsi="Arial"/>
        </w:rPr>
      </w:pPr>
      <w:r>
        <w:rPr>
          <w:rFonts w:ascii="Arial" w:hAnsi="Arial"/>
        </w:rPr>
        <w:t xml:space="preserve">                                 </w:t>
      </w:r>
      <w:r>
        <w:rPr>
          <w:rFonts w:ascii="Arial" w:hAnsi="Arial"/>
          <w:b/>
          <w:bCs/>
        </w:rPr>
        <w:t>SEBASTIÃO DE OLIVEIRA BAPTISTA</w:t>
      </w:r>
      <w:r>
        <w:rPr>
          <w:rFonts w:ascii="Arial" w:hAnsi="Arial"/>
        </w:rPr>
        <w:t>, Prefeito Municipal de São Francisco, Estado de São Paulo, República Federativa do Brasil, no uso das atribuições que lhe são conferidas:</w:t>
      </w:r>
    </w:p>
    <w:p w14:paraId="65CEE3E1" w14:textId="77777777" w:rsidR="003A76EA" w:rsidRDefault="003A76EA" w:rsidP="003A76EA">
      <w:pPr>
        <w:jc w:val="both"/>
        <w:rPr>
          <w:rFonts w:ascii="Arial" w:hAnsi="Arial"/>
          <w:b/>
          <w:bCs/>
        </w:rPr>
      </w:pPr>
      <w:r>
        <w:rPr>
          <w:rFonts w:ascii="Arial" w:hAnsi="Arial"/>
          <w:color w:val="000000"/>
        </w:rPr>
        <w:tab/>
      </w:r>
      <w:r>
        <w:rPr>
          <w:rFonts w:ascii="Arial" w:hAnsi="Arial"/>
          <w:color w:val="000000"/>
        </w:rPr>
        <w:tab/>
        <w:t xml:space="preserve">         </w:t>
      </w:r>
      <w:proofErr w:type="gramStart"/>
      <w:r>
        <w:rPr>
          <w:rFonts w:ascii="Arial" w:hAnsi="Arial"/>
          <w:b/>
          <w:bCs/>
        </w:rPr>
        <w:t>D  E</w:t>
      </w:r>
      <w:proofErr w:type="gramEnd"/>
      <w:r>
        <w:rPr>
          <w:rFonts w:ascii="Arial" w:hAnsi="Arial"/>
          <w:b/>
          <w:bCs/>
        </w:rPr>
        <w:t xml:space="preserve">  C  R  E  T  A :</w:t>
      </w:r>
      <w:r>
        <w:rPr>
          <w:rFonts w:ascii="Arial" w:hAnsi="Arial" w:cs="Arial"/>
          <w:color w:val="222222"/>
        </w:rPr>
        <w:t> </w:t>
      </w:r>
    </w:p>
    <w:p w14:paraId="4D0920E4" w14:textId="77777777" w:rsidR="003A76EA" w:rsidRDefault="003A76EA" w:rsidP="003A76EA">
      <w:pPr>
        <w:shd w:val="clear" w:color="auto" w:fill="FFFFFF"/>
        <w:jc w:val="center"/>
        <w:rPr>
          <w:rFonts w:ascii="Arial" w:hAnsi="Arial" w:cs="Arial"/>
          <w:b/>
          <w:color w:val="222222"/>
        </w:rPr>
      </w:pPr>
      <w:r>
        <w:rPr>
          <w:rFonts w:ascii="Arial" w:hAnsi="Arial" w:cs="Arial"/>
          <w:color w:val="222222"/>
        </w:rPr>
        <w:br/>
      </w:r>
      <w:r>
        <w:rPr>
          <w:rFonts w:ascii="Arial" w:hAnsi="Arial" w:cs="Arial"/>
          <w:b/>
          <w:color w:val="222222"/>
        </w:rPr>
        <w:t>CAPÍTULO I</w:t>
      </w:r>
    </w:p>
    <w:p w14:paraId="723FAD6E" w14:textId="77777777" w:rsidR="003A76EA" w:rsidRDefault="003A76EA" w:rsidP="003A76EA">
      <w:pPr>
        <w:shd w:val="clear" w:color="auto" w:fill="FFFFFF"/>
        <w:jc w:val="center"/>
        <w:rPr>
          <w:rFonts w:ascii="Arial" w:hAnsi="Arial" w:cs="Arial"/>
          <w:b/>
          <w:color w:val="222222"/>
        </w:rPr>
      </w:pPr>
      <w:r>
        <w:rPr>
          <w:rFonts w:ascii="Arial" w:hAnsi="Arial" w:cs="Arial"/>
          <w:b/>
          <w:color w:val="222222"/>
        </w:rPr>
        <w:t>DA NOTA FISCAL DE SERVIÇOS ELETRONICA (NFS-e)</w:t>
      </w:r>
    </w:p>
    <w:p w14:paraId="0FED56AA"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 xml:space="preserve">Artigo 1º. </w:t>
      </w:r>
      <w:proofErr w:type="gramStart"/>
      <w:r>
        <w:rPr>
          <w:rFonts w:ascii="Arial" w:hAnsi="Arial" w:cs="Arial"/>
          <w:b/>
          <w:color w:val="222222"/>
        </w:rPr>
        <w:t xml:space="preserve">- </w:t>
      </w:r>
      <w:r>
        <w:rPr>
          <w:rFonts w:ascii="Arial" w:hAnsi="Arial" w:cs="Arial"/>
          <w:color w:val="222222"/>
        </w:rPr>
        <w:t xml:space="preserve"> Fica</w:t>
      </w:r>
      <w:proofErr w:type="gramEnd"/>
      <w:r>
        <w:rPr>
          <w:rFonts w:ascii="Arial" w:hAnsi="Arial" w:cs="Arial"/>
          <w:color w:val="222222"/>
        </w:rPr>
        <w:t xml:space="preserve"> regulamentada a Nota Fiscal de Serviços Eletrônica (NFS-e) no Município de São Francisco, instituída pela Lei nº.1611, de 31 de maio de 2021, como documento emitido e armazenado eletronicamente em sistema próprio da Prefeitura do Município de São Francisco, com o objetivo de registrar as operações relativas à prestação de serviços.</w:t>
      </w:r>
    </w:p>
    <w:p w14:paraId="1F227B6C"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Parágrafo Único. -</w:t>
      </w:r>
      <w:r>
        <w:rPr>
          <w:rFonts w:ascii="Arial" w:hAnsi="Arial" w:cs="Arial"/>
          <w:color w:val="222222"/>
        </w:rPr>
        <w:t xml:space="preserve"> A NFS-e substitui a Nota Fiscal de Prestação de Serviços e a Nota Fiscal Fatura de Serviço.</w:t>
      </w:r>
    </w:p>
    <w:p w14:paraId="08E5928A"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Artigo 2º. -</w:t>
      </w:r>
      <w:r>
        <w:rPr>
          <w:rFonts w:ascii="Arial" w:hAnsi="Arial" w:cs="Arial"/>
          <w:color w:val="222222"/>
        </w:rPr>
        <w:t xml:space="preserve"> São dispensados da emissão da NFS-e prevista no artigo 2º deste Decreto:</w:t>
      </w:r>
    </w:p>
    <w:p w14:paraId="6A33635D" w14:textId="77777777" w:rsidR="003A76EA" w:rsidRDefault="003A76EA" w:rsidP="003A76EA">
      <w:pPr>
        <w:shd w:val="clear" w:color="auto" w:fill="FFFFFF"/>
        <w:jc w:val="both"/>
        <w:rPr>
          <w:rFonts w:ascii="Arial" w:hAnsi="Arial" w:cs="Arial"/>
          <w:color w:val="222222"/>
        </w:rPr>
      </w:pPr>
      <w:r>
        <w:rPr>
          <w:rFonts w:ascii="Arial" w:hAnsi="Arial" w:cs="Arial"/>
          <w:color w:val="222222"/>
        </w:rPr>
        <w:t xml:space="preserve">I - </w:t>
      </w:r>
      <w:proofErr w:type="gramStart"/>
      <w:r>
        <w:rPr>
          <w:rFonts w:ascii="Arial" w:hAnsi="Arial" w:cs="Arial"/>
          <w:color w:val="222222"/>
        </w:rPr>
        <w:t>as</w:t>
      </w:r>
      <w:proofErr w:type="gramEnd"/>
      <w:r>
        <w:rPr>
          <w:rFonts w:ascii="Arial" w:hAnsi="Arial" w:cs="Arial"/>
          <w:color w:val="222222"/>
        </w:rPr>
        <w:t xml:space="preserve"> instituições financeiras autorizadas a funcionar pelo Banco Central do Brasil (BACEN);</w:t>
      </w:r>
    </w:p>
    <w:p w14:paraId="5077DF92" w14:textId="77777777" w:rsidR="003A76EA" w:rsidRDefault="003A76EA" w:rsidP="003A76EA">
      <w:pPr>
        <w:shd w:val="clear" w:color="auto" w:fill="FFFFFF"/>
        <w:jc w:val="both"/>
        <w:rPr>
          <w:rFonts w:ascii="Arial" w:hAnsi="Arial" w:cs="Arial"/>
          <w:color w:val="222222"/>
        </w:rPr>
      </w:pPr>
      <w:r>
        <w:rPr>
          <w:rFonts w:ascii="Arial" w:hAnsi="Arial" w:cs="Arial"/>
          <w:color w:val="222222"/>
        </w:rPr>
        <w:t xml:space="preserve">II - </w:t>
      </w:r>
      <w:proofErr w:type="gramStart"/>
      <w:r>
        <w:rPr>
          <w:rFonts w:ascii="Arial" w:hAnsi="Arial" w:cs="Arial"/>
          <w:color w:val="222222"/>
        </w:rPr>
        <w:t>os</w:t>
      </w:r>
      <w:proofErr w:type="gramEnd"/>
      <w:r>
        <w:rPr>
          <w:rFonts w:ascii="Arial" w:hAnsi="Arial" w:cs="Arial"/>
          <w:color w:val="222222"/>
        </w:rPr>
        <w:t xml:space="preserve"> estabelecimentos que realizem shows, desfiles, bailes, óperas, concertos, recitais, festivais, feiras, exposições, festas e eventos congêneres de natureza não permanente ou periódico;</w:t>
      </w:r>
    </w:p>
    <w:p w14:paraId="21C8B663" w14:textId="77777777" w:rsidR="003A76EA" w:rsidRDefault="003A76EA" w:rsidP="003A76EA">
      <w:pPr>
        <w:shd w:val="clear" w:color="auto" w:fill="FFFFFF"/>
        <w:jc w:val="both"/>
        <w:rPr>
          <w:rFonts w:ascii="Arial" w:hAnsi="Arial" w:cs="Arial"/>
          <w:color w:val="222222"/>
        </w:rPr>
      </w:pPr>
      <w:r>
        <w:rPr>
          <w:rFonts w:ascii="Arial" w:hAnsi="Arial" w:cs="Arial"/>
          <w:color w:val="222222"/>
        </w:rPr>
        <w:t>III - as pessoas jurídicas que explorem loteria legalmente autorizada a funcionar, mediante a venda e sorteio de bilhete, desde que adotem outro instrumento de controle do faturamento definido pela Secretaria de Finanças do Município;</w:t>
      </w:r>
    </w:p>
    <w:p w14:paraId="2C09BF58" w14:textId="77777777" w:rsidR="003A76EA" w:rsidRDefault="003A76EA" w:rsidP="003A76EA">
      <w:pPr>
        <w:shd w:val="clear" w:color="auto" w:fill="FFFFFF"/>
        <w:jc w:val="both"/>
        <w:rPr>
          <w:rFonts w:ascii="Arial" w:hAnsi="Arial" w:cs="Arial"/>
          <w:color w:val="222222"/>
        </w:rPr>
      </w:pPr>
      <w:r>
        <w:rPr>
          <w:rFonts w:ascii="Arial" w:hAnsi="Arial" w:cs="Arial"/>
          <w:color w:val="222222"/>
        </w:rPr>
        <w:t xml:space="preserve">IV - </w:t>
      </w:r>
      <w:proofErr w:type="gramStart"/>
      <w:r>
        <w:rPr>
          <w:rFonts w:ascii="Arial" w:hAnsi="Arial" w:cs="Arial"/>
          <w:color w:val="222222"/>
        </w:rPr>
        <w:t>empresas</w:t>
      </w:r>
      <w:proofErr w:type="gramEnd"/>
      <w:r>
        <w:rPr>
          <w:rFonts w:ascii="Arial" w:hAnsi="Arial" w:cs="Arial"/>
          <w:color w:val="222222"/>
        </w:rPr>
        <w:t xml:space="preserve"> que executem serviços de exploração de rodovias mediante cobrança de preço ou pedágio.</w:t>
      </w:r>
    </w:p>
    <w:p w14:paraId="0CFE6279" w14:textId="77777777" w:rsidR="003A76EA" w:rsidRDefault="003A76EA" w:rsidP="003A76EA">
      <w:pPr>
        <w:shd w:val="clear" w:color="auto" w:fill="FFFFFF"/>
        <w:jc w:val="both"/>
        <w:rPr>
          <w:rFonts w:ascii="Arial" w:hAnsi="Arial" w:cs="Arial"/>
          <w:color w:val="222222"/>
        </w:rPr>
      </w:pPr>
      <w:r>
        <w:rPr>
          <w:rFonts w:ascii="Arial" w:hAnsi="Arial" w:cs="Arial"/>
          <w:color w:val="222222"/>
        </w:rPr>
        <w:t xml:space="preserve">V - </w:t>
      </w:r>
      <w:proofErr w:type="gramStart"/>
      <w:r>
        <w:rPr>
          <w:rFonts w:ascii="Arial" w:hAnsi="Arial" w:cs="Arial"/>
          <w:color w:val="222222"/>
        </w:rPr>
        <w:t>os</w:t>
      </w:r>
      <w:proofErr w:type="gramEnd"/>
      <w:r>
        <w:rPr>
          <w:rFonts w:ascii="Arial" w:hAnsi="Arial" w:cs="Arial"/>
          <w:color w:val="222222"/>
        </w:rPr>
        <w:t xml:space="preserve"> profissionais autônomos.</w:t>
      </w:r>
    </w:p>
    <w:p w14:paraId="161464B9"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 xml:space="preserve">§ 1°. - </w:t>
      </w:r>
      <w:r>
        <w:rPr>
          <w:rFonts w:ascii="Arial" w:hAnsi="Arial" w:cs="Arial"/>
          <w:color w:val="222222"/>
        </w:rPr>
        <w:t>Os estabelecimentos que realizem os eventos previstos no inciso II deste artigo ficam obrigados ao uso de Bilhete de Ingresso ou de outro meio de controle de faturamento na forma estabelecida em ato do Poder Executivo.</w:t>
      </w:r>
    </w:p>
    <w:p w14:paraId="2768B97E"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 xml:space="preserve">§ 2º. - </w:t>
      </w:r>
      <w:r>
        <w:rPr>
          <w:rFonts w:ascii="Arial" w:hAnsi="Arial" w:cs="Arial"/>
          <w:color w:val="222222"/>
        </w:rPr>
        <w:t>Aos contribuintes autônomos fica facultada a emissão da NFS-e.</w:t>
      </w:r>
    </w:p>
    <w:p w14:paraId="77A0D7A9"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Artigo 3º. -</w:t>
      </w:r>
      <w:r>
        <w:rPr>
          <w:rFonts w:ascii="Arial" w:hAnsi="Arial" w:cs="Arial"/>
          <w:color w:val="222222"/>
        </w:rPr>
        <w:t xml:space="preserve"> A Nota Fiscal de Serviços Eletrônica (NFS-e) é o documento fiscal emitido e armazenado eletronicamente em sistema disponibilizado pela Prefeitura do Município de São Francisco, com o objetivo de materializar os fatos geradores do Imposto Sobre Serviços de Qualquer Natureza (ISSQN), por meio do registro das operações de prestação de serviços sujeitas ou não ao imposto.</w:t>
      </w:r>
    </w:p>
    <w:p w14:paraId="707E53C5"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lastRenderedPageBreak/>
        <w:t>Artigo 4º. -</w:t>
      </w:r>
      <w:r>
        <w:rPr>
          <w:rFonts w:ascii="Arial" w:hAnsi="Arial" w:cs="Arial"/>
          <w:color w:val="222222"/>
        </w:rPr>
        <w:t xml:space="preserve"> A NFS-e, conterá as seguintes informações:</w:t>
      </w:r>
    </w:p>
    <w:p w14:paraId="3960A3A1" w14:textId="77777777" w:rsidR="003A76EA" w:rsidRDefault="003A76EA" w:rsidP="003A76EA">
      <w:pPr>
        <w:shd w:val="clear" w:color="auto" w:fill="FFFFFF"/>
        <w:jc w:val="both"/>
        <w:rPr>
          <w:rFonts w:ascii="Arial" w:hAnsi="Arial" w:cs="Arial"/>
          <w:color w:val="222222"/>
        </w:rPr>
      </w:pPr>
      <w:r>
        <w:rPr>
          <w:rFonts w:ascii="Arial" w:hAnsi="Arial" w:cs="Arial"/>
          <w:color w:val="222222"/>
        </w:rPr>
        <w:t xml:space="preserve">I - </w:t>
      </w:r>
      <w:proofErr w:type="gramStart"/>
      <w:r>
        <w:rPr>
          <w:rFonts w:ascii="Arial" w:hAnsi="Arial" w:cs="Arial"/>
          <w:color w:val="222222"/>
        </w:rPr>
        <w:t>número</w:t>
      </w:r>
      <w:proofErr w:type="gramEnd"/>
      <w:r>
        <w:rPr>
          <w:rFonts w:ascii="Arial" w:hAnsi="Arial" w:cs="Arial"/>
          <w:color w:val="222222"/>
        </w:rPr>
        <w:t xml:space="preserve"> sequencial;</w:t>
      </w:r>
    </w:p>
    <w:p w14:paraId="4B722317" w14:textId="77777777" w:rsidR="003A76EA" w:rsidRDefault="003A76EA" w:rsidP="003A76EA">
      <w:pPr>
        <w:shd w:val="clear" w:color="auto" w:fill="FFFFFF"/>
        <w:jc w:val="both"/>
        <w:rPr>
          <w:rFonts w:ascii="Arial" w:hAnsi="Arial" w:cs="Arial"/>
          <w:color w:val="222222"/>
        </w:rPr>
      </w:pPr>
      <w:r>
        <w:rPr>
          <w:rFonts w:ascii="Arial" w:hAnsi="Arial" w:cs="Arial"/>
          <w:color w:val="222222"/>
        </w:rPr>
        <w:t xml:space="preserve">II - </w:t>
      </w:r>
      <w:proofErr w:type="gramStart"/>
      <w:r>
        <w:rPr>
          <w:rFonts w:ascii="Arial" w:hAnsi="Arial" w:cs="Arial"/>
          <w:color w:val="222222"/>
        </w:rPr>
        <w:t>código</w:t>
      </w:r>
      <w:proofErr w:type="gramEnd"/>
      <w:r>
        <w:rPr>
          <w:rFonts w:ascii="Arial" w:hAnsi="Arial" w:cs="Arial"/>
          <w:color w:val="222222"/>
        </w:rPr>
        <w:t xml:space="preserve"> de verificação de autenticidade;</w:t>
      </w:r>
    </w:p>
    <w:p w14:paraId="74B90DC2" w14:textId="77777777" w:rsidR="003A76EA" w:rsidRDefault="003A76EA" w:rsidP="003A76EA">
      <w:pPr>
        <w:shd w:val="clear" w:color="auto" w:fill="FFFFFF"/>
        <w:jc w:val="both"/>
        <w:rPr>
          <w:rFonts w:ascii="Arial" w:hAnsi="Arial" w:cs="Arial"/>
          <w:color w:val="222222"/>
        </w:rPr>
      </w:pPr>
      <w:r>
        <w:rPr>
          <w:rFonts w:ascii="Arial" w:hAnsi="Arial" w:cs="Arial"/>
          <w:color w:val="222222"/>
        </w:rPr>
        <w:t>III - data e hora da emissão;</w:t>
      </w:r>
    </w:p>
    <w:p w14:paraId="7A51B499" w14:textId="77777777" w:rsidR="003A76EA" w:rsidRDefault="003A76EA" w:rsidP="003A76EA">
      <w:pPr>
        <w:shd w:val="clear" w:color="auto" w:fill="FFFFFF"/>
        <w:jc w:val="both"/>
        <w:rPr>
          <w:rFonts w:ascii="Arial" w:hAnsi="Arial" w:cs="Arial"/>
          <w:color w:val="222222"/>
        </w:rPr>
      </w:pPr>
      <w:r>
        <w:rPr>
          <w:rFonts w:ascii="Arial" w:hAnsi="Arial" w:cs="Arial"/>
          <w:color w:val="222222"/>
        </w:rPr>
        <w:t xml:space="preserve">IV - </w:t>
      </w:r>
      <w:proofErr w:type="gramStart"/>
      <w:r>
        <w:rPr>
          <w:rFonts w:ascii="Arial" w:hAnsi="Arial" w:cs="Arial"/>
          <w:color w:val="222222"/>
        </w:rPr>
        <w:t>identificação</w:t>
      </w:r>
      <w:proofErr w:type="gramEnd"/>
      <w:r>
        <w:rPr>
          <w:rFonts w:ascii="Arial" w:hAnsi="Arial" w:cs="Arial"/>
          <w:color w:val="222222"/>
        </w:rPr>
        <w:t xml:space="preserve"> do prestador de serviços, com:</w:t>
      </w:r>
    </w:p>
    <w:p w14:paraId="2B8A4BCB" w14:textId="77777777" w:rsidR="003A76EA" w:rsidRDefault="003A76EA" w:rsidP="003A76EA">
      <w:pPr>
        <w:shd w:val="clear" w:color="auto" w:fill="FFFFFF"/>
        <w:jc w:val="both"/>
        <w:rPr>
          <w:rFonts w:ascii="Arial" w:hAnsi="Arial" w:cs="Arial"/>
          <w:color w:val="222222"/>
        </w:rPr>
      </w:pPr>
      <w:r>
        <w:rPr>
          <w:rFonts w:ascii="Arial" w:hAnsi="Arial" w:cs="Arial"/>
          <w:color w:val="222222"/>
        </w:rPr>
        <w:t>a) nome ou razão social;</w:t>
      </w:r>
    </w:p>
    <w:p w14:paraId="738A681C" w14:textId="77777777" w:rsidR="003A76EA" w:rsidRDefault="003A76EA" w:rsidP="003A76EA">
      <w:pPr>
        <w:shd w:val="clear" w:color="auto" w:fill="FFFFFF"/>
        <w:jc w:val="both"/>
        <w:rPr>
          <w:rFonts w:ascii="Arial" w:hAnsi="Arial" w:cs="Arial"/>
          <w:color w:val="222222"/>
        </w:rPr>
      </w:pPr>
      <w:r>
        <w:rPr>
          <w:rFonts w:ascii="Arial" w:hAnsi="Arial" w:cs="Arial"/>
          <w:color w:val="222222"/>
        </w:rPr>
        <w:t>b) endereço;</w:t>
      </w:r>
    </w:p>
    <w:p w14:paraId="1FC8F14F" w14:textId="77777777" w:rsidR="003A76EA" w:rsidRDefault="003A76EA" w:rsidP="003A76EA">
      <w:pPr>
        <w:shd w:val="clear" w:color="auto" w:fill="FFFFFF"/>
        <w:jc w:val="both"/>
        <w:rPr>
          <w:rFonts w:ascii="Arial" w:hAnsi="Arial" w:cs="Arial"/>
          <w:color w:val="222222"/>
        </w:rPr>
      </w:pPr>
      <w:r>
        <w:rPr>
          <w:rFonts w:ascii="Arial" w:hAnsi="Arial" w:cs="Arial"/>
          <w:color w:val="222222"/>
        </w:rPr>
        <w:t>c) "e-mail";</w:t>
      </w:r>
    </w:p>
    <w:p w14:paraId="7ADE3658" w14:textId="77777777" w:rsidR="003A76EA" w:rsidRDefault="003A76EA" w:rsidP="003A76EA">
      <w:pPr>
        <w:shd w:val="clear" w:color="auto" w:fill="FFFFFF"/>
        <w:jc w:val="both"/>
        <w:rPr>
          <w:rFonts w:ascii="Arial" w:hAnsi="Arial" w:cs="Arial"/>
          <w:color w:val="222222"/>
        </w:rPr>
      </w:pPr>
      <w:r>
        <w:rPr>
          <w:rFonts w:ascii="Arial" w:hAnsi="Arial" w:cs="Arial"/>
          <w:color w:val="222222"/>
        </w:rPr>
        <w:t>d) inscrição no Cadastro de Pessoas Físicas - CPF ou no Cadastro Nacional da Pessoa Jurídica - CNPJ;</w:t>
      </w:r>
    </w:p>
    <w:p w14:paraId="39D7B538" w14:textId="77777777" w:rsidR="003A76EA" w:rsidRDefault="003A76EA" w:rsidP="003A76EA">
      <w:pPr>
        <w:shd w:val="clear" w:color="auto" w:fill="FFFFFF"/>
        <w:jc w:val="both"/>
        <w:rPr>
          <w:rFonts w:ascii="Arial" w:hAnsi="Arial" w:cs="Arial"/>
          <w:color w:val="222222"/>
        </w:rPr>
      </w:pPr>
      <w:r>
        <w:rPr>
          <w:rFonts w:ascii="Arial" w:hAnsi="Arial" w:cs="Arial"/>
          <w:color w:val="222222"/>
        </w:rPr>
        <w:t>e. inscrição no Cadastro de Contribuintes Mobiliários - CCM.</w:t>
      </w:r>
    </w:p>
    <w:p w14:paraId="23500AE0" w14:textId="77777777" w:rsidR="003A76EA" w:rsidRDefault="003A76EA" w:rsidP="003A76EA">
      <w:pPr>
        <w:shd w:val="clear" w:color="auto" w:fill="FFFFFF"/>
        <w:jc w:val="both"/>
        <w:rPr>
          <w:rFonts w:ascii="Arial" w:hAnsi="Arial" w:cs="Arial"/>
          <w:color w:val="222222"/>
        </w:rPr>
      </w:pPr>
      <w:r>
        <w:rPr>
          <w:rFonts w:ascii="Arial" w:hAnsi="Arial" w:cs="Arial"/>
          <w:color w:val="222222"/>
        </w:rPr>
        <w:t xml:space="preserve">V - </w:t>
      </w:r>
      <w:proofErr w:type="gramStart"/>
      <w:r>
        <w:rPr>
          <w:rFonts w:ascii="Arial" w:hAnsi="Arial" w:cs="Arial"/>
          <w:color w:val="222222"/>
        </w:rPr>
        <w:t>identificação</w:t>
      </w:r>
      <w:proofErr w:type="gramEnd"/>
      <w:r>
        <w:rPr>
          <w:rFonts w:ascii="Arial" w:hAnsi="Arial" w:cs="Arial"/>
          <w:color w:val="222222"/>
        </w:rPr>
        <w:t xml:space="preserve"> do tomador de serviços, com:</w:t>
      </w:r>
    </w:p>
    <w:p w14:paraId="50BDEB92" w14:textId="77777777" w:rsidR="003A76EA" w:rsidRDefault="003A76EA" w:rsidP="003A76EA">
      <w:pPr>
        <w:shd w:val="clear" w:color="auto" w:fill="FFFFFF"/>
        <w:jc w:val="both"/>
        <w:rPr>
          <w:rFonts w:ascii="Arial" w:hAnsi="Arial" w:cs="Arial"/>
          <w:color w:val="222222"/>
        </w:rPr>
      </w:pPr>
      <w:r>
        <w:rPr>
          <w:rFonts w:ascii="Arial" w:hAnsi="Arial" w:cs="Arial"/>
          <w:color w:val="222222"/>
        </w:rPr>
        <w:t>a. nome ou razão social;</w:t>
      </w:r>
    </w:p>
    <w:p w14:paraId="210322B9" w14:textId="77777777" w:rsidR="003A76EA" w:rsidRDefault="003A76EA" w:rsidP="003A76EA">
      <w:pPr>
        <w:shd w:val="clear" w:color="auto" w:fill="FFFFFF"/>
        <w:jc w:val="both"/>
        <w:rPr>
          <w:rFonts w:ascii="Arial" w:hAnsi="Arial" w:cs="Arial"/>
          <w:color w:val="222222"/>
        </w:rPr>
      </w:pPr>
      <w:r>
        <w:rPr>
          <w:rFonts w:ascii="Arial" w:hAnsi="Arial" w:cs="Arial"/>
          <w:color w:val="222222"/>
        </w:rPr>
        <w:t>b. endereço;</w:t>
      </w:r>
    </w:p>
    <w:p w14:paraId="1057CF27" w14:textId="77777777" w:rsidR="003A76EA" w:rsidRDefault="003A76EA" w:rsidP="003A76EA">
      <w:pPr>
        <w:shd w:val="clear" w:color="auto" w:fill="FFFFFF"/>
        <w:jc w:val="both"/>
        <w:rPr>
          <w:rFonts w:ascii="Arial" w:hAnsi="Arial" w:cs="Arial"/>
          <w:color w:val="222222"/>
        </w:rPr>
      </w:pPr>
      <w:r>
        <w:rPr>
          <w:rFonts w:ascii="Arial" w:hAnsi="Arial" w:cs="Arial"/>
          <w:color w:val="222222"/>
        </w:rPr>
        <w:t>c. "e-mail";</w:t>
      </w:r>
    </w:p>
    <w:p w14:paraId="13B2CAA3" w14:textId="77777777" w:rsidR="003A76EA" w:rsidRDefault="003A76EA" w:rsidP="003A76EA">
      <w:pPr>
        <w:shd w:val="clear" w:color="auto" w:fill="FFFFFF"/>
        <w:jc w:val="both"/>
        <w:rPr>
          <w:rFonts w:ascii="Arial" w:hAnsi="Arial" w:cs="Arial"/>
          <w:color w:val="222222"/>
        </w:rPr>
      </w:pPr>
      <w:r>
        <w:rPr>
          <w:rFonts w:ascii="Arial" w:hAnsi="Arial" w:cs="Arial"/>
          <w:color w:val="222222"/>
        </w:rPr>
        <w:t>d. inscrição no Cadastro de Pessoas Físicas - CPF ou no Cadastro Nacional da Pessoa Jurídica - CNPJ.</w:t>
      </w:r>
    </w:p>
    <w:p w14:paraId="4D147CEC" w14:textId="77777777" w:rsidR="003A76EA" w:rsidRDefault="003A76EA" w:rsidP="003A76EA">
      <w:pPr>
        <w:shd w:val="clear" w:color="auto" w:fill="FFFFFF"/>
        <w:jc w:val="both"/>
        <w:rPr>
          <w:rFonts w:ascii="Arial" w:hAnsi="Arial" w:cs="Arial"/>
          <w:color w:val="222222"/>
        </w:rPr>
      </w:pPr>
      <w:r>
        <w:rPr>
          <w:rFonts w:ascii="Arial" w:hAnsi="Arial" w:cs="Arial"/>
          <w:color w:val="222222"/>
        </w:rPr>
        <w:t xml:space="preserve">VI - </w:t>
      </w:r>
      <w:proofErr w:type="gramStart"/>
      <w:r>
        <w:rPr>
          <w:rFonts w:ascii="Arial" w:hAnsi="Arial" w:cs="Arial"/>
          <w:color w:val="222222"/>
        </w:rPr>
        <w:t>código</w:t>
      </w:r>
      <w:proofErr w:type="gramEnd"/>
      <w:r>
        <w:rPr>
          <w:rFonts w:ascii="Arial" w:hAnsi="Arial" w:cs="Arial"/>
          <w:color w:val="222222"/>
        </w:rPr>
        <w:t xml:space="preserve"> do serviço;</w:t>
      </w:r>
    </w:p>
    <w:p w14:paraId="26093BEF" w14:textId="77777777" w:rsidR="003A76EA" w:rsidRDefault="003A76EA" w:rsidP="003A76EA">
      <w:pPr>
        <w:shd w:val="clear" w:color="auto" w:fill="FFFFFF"/>
        <w:jc w:val="both"/>
        <w:rPr>
          <w:rFonts w:ascii="Arial" w:hAnsi="Arial" w:cs="Arial"/>
          <w:color w:val="222222"/>
        </w:rPr>
      </w:pPr>
      <w:r>
        <w:rPr>
          <w:rFonts w:ascii="Arial" w:hAnsi="Arial" w:cs="Arial"/>
          <w:color w:val="222222"/>
        </w:rPr>
        <w:t>VII - discriminação do serviço, com a expressa menção do local da prestação do serviço e período de execução;</w:t>
      </w:r>
    </w:p>
    <w:p w14:paraId="4B4CFD44" w14:textId="77777777" w:rsidR="003A76EA" w:rsidRDefault="003A76EA" w:rsidP="003A76EA">
      <w:pPr>
        <w:shd w:val="clear" w:color="auto" w:fill="FFFFFF"/>
        <w:jc w:val="both"/>
        <w:rPr>
          <w:rFonts w:ascii="Arial" w:hAnsi="Arial" w:cs="Arial"/>
          <w:color w:val="222222"/>
        </w:rPr>
      </w:pPr>
      <w:r>
        <w:rPr>
          <w:rFonts w:ascii="Arial" w:hAnsi="Arial" w:cs="Arial"/>
          <w:color w:val="222222"/>
        </w:rPr>
        <w:t>VIII - valor total da NFS-e;</w:t>
      </w:r>
    </w:p>
    <w:p w14:paraId="639CF171" w14:textId="77777777" w:rsidR="003A76EA" w:rsidRDefault="003A76EA" w:rsidP="003A76EA">
      <w:pPr>
        <w:shd w:val="clear" w:color="auto" w:fill="FFFFFF"/>
        <w:jc w:val="both"/>
        <w:rPr>
          <w:rFonts w:ascii="Arial" w:hAnsi="Arial" w:cs="Arial"/>
          <w:color w:val="222222"/>
        </w:rPr>
      </w:pPr>
      <w:r>
        <w:rPr>
          <w:rFonts w:ascii="Arial" w:hAnsi="Arial" w:cs="Arial"/>
          <w:color w:val="222222"/>
        </w:rPr>
        <w:t xml:space="preserve">IX - </w:t>
      </w:r>
      <w:proofErr w:type="gramStart"/>
      <w:r>
        <w:rPr>
          <w:rFonts w:ascii="Arial" w:hAnsi="Arial" w:cs="Arial"/>
          <w:color w:val="222222"/>
        </w:rPr>
        <w:t>valor</w:t>
      </w:r>
      <w:proofErr w:type="gramEnd"/>
      <w:r>
        <w:rPr>
          <w:rFonts w:ascii="Arial" w:hAnsi="Arial" w:cs="Arial"/>
          <w:color w:val="222222"/>
        </w:rPr>
        <w:t xml:space="preserve"> da dedução, se houver;</w:t>
      </w:r>
    </w:p>
    <w:p w14:paraId="16E770CB" w14:textId="77777777" w:rsidR="003A76EA" w:rsidRDefault="003A76EA" w:rsidP="003A76EA">
      <w:pPr>
        <w:shd w:val="clear" w:color="auto" w:fill="FFFFFF"/>
        <w:jc w:val="both"/>
        <w:rPr>
          <w:rFonts w:ascii="Arial" w:hAnsi="Arial" w:cs="Arial"/>
          <w:color w:val="222222"/>
        </w:rPr>
      </w:pPr>
      <w:r>
        <w:rPr>
          <w:rFonts w:ascii="Arial" w:hAnsi="Arial" w:cs="Arial"/>
          <w:color w:val="222222"/>
        </w:rPr>
        <w:t xml:space="preserve">X - </w:t>
      </w:r>
      <w:proofErr w:type="gramStart"/>
      <w:r>
        <w:rPr>
          <w:rFonts w:ascii="Arial" w:hAnsi="Arial" w:cs="Arial"/>
          <w:color w:val="222222"/>
        </w:rPr>
        <w:t>valor</w:t>
      </w:r>
      <w:proofErr w:type="gramEnd"/>
      <w:r>
        <w:rPr>
          <w:rFonts w:ascii="Arial" w:hAnsi="Arial" w:cs="Arial"/>
          <w:color w:val="222222"/>
        </w:rPr>
        <w:t xml:space="preserve"> da base de cálculo;</w:t>
      </w:r>
    </w:p>
    <w:p w14:paraId="47DECF12" w14:textId="77777777" w:rsidR="003A76EA" w:rsidRDefault="003A76EA" w:rsidP="003A76EA">
      <w:pPr>
        <w:shd w:val="clear" w:color="auto" w:fill="FFFFFF"/>
        <w:jc w:val="both"/>
        <w:rPr>
          <w:rFonts w:ascii="Arial" w:hAnsi="Arial" w:cs="Arial"/>
          <w:color w:val="222222"/>
        </w:rPr>
      </w:pPr>
      <w:r>
        <w:rPr>
          <w:rFonts w:ascii="Arial" w:hAnsi="Arial" w:cs="Arial"/>
          <w:color w:val="222222"/>
        </w:rPr>
        <w:t>XI - indicação da existência de imunidade, isenção ou não incidência relativas ao ISSQN, quando for o caso;</w:t>
      </w:r>
    </w:p>
    <w:p w14:paraId="49BACFA3" w14:textId="77777777" w:rsidR="003A76EA" w:rsidRDefault="003A76EA" w:rsidP="003A76EA">
      <w:pPr>
        <w:shd w:val="clear" w:color="auto" w:fill="FFFFFF"/>
        <w:jc w:val="both"/>
        <w:rPr>
          <w:rFonts w:ascii="Arial" w:hAnsi="Arial" w:cs="Arial"/>
          <w:color w:val="222222"/>
        </w:rPr>
      </w:pPr>
      <w:r>
        <w:rPr>
          <w:rFonts w:ascii="Arial" w:hAnsi="Arial" w:cs="Arial"/>
          <w:color w:val="222222"/>
        </w:rPr>
        <w:t>XII - indicação de serviço não tributável pelo Município de São Francisco, quando for o caso;</w:t>
      </w:r>
    </w:p>
    <w:p w14:paraId="1EBC81D9" w14:textId="77777777" w:rsidR="003A76EA" w:rsidRDefault="003A76EA" w:rsidP="003A76EA">
      <w:pPr>
        <w:shd w:val="clear" w:color="auto" w:fill="FFFFFF"/>
        <w:jc w:val="both"/>
        <w:rPr>
          <w:rFonts w:ascii="Arial" w:hAnsi="Arial" w:cs="Arial"/>
          <w:color w:val="222222"/>
        </w:rPr>
      </w:pPr>
      <w:r>
        <w:rPr>
          <w:rFonts w:ascii="Arial" w:hAnsi="Arial" w:cs="Arial"/>
          <w:color w:val="222222"/>
        </w:rPr>
        <w:t>XIII - indicação de retenção de ISSQN na fonte, quando for o caso;</w:t>
      </w:r>
    </w:p>
    <w:p w14:paraId="40CE2F4F"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Parágrafo Único. -</w:t>
      </w:r>
      <w:r>
        <w:rPr>
          <w:rFonts w:ascii="Arial" w:hAnsi="Arial" w:cs="Arial"/>
          <w:color w:val="222222"/>
        </w:rPr>
        <w:t xml:space="preserve"> O número da NFS-e será gerado eletronicamente pelo sistema, em ordem crescente sequencial, e será específico para cada estabelecimento do prestador de serviços.</w:t>
      </w:r>
    </w:p>
    <w:p w14:paraId="40F9BC7F" w14:textId="77777777" w:rsidR="003A76EA" w:rsidRDefault="003A76EA" w:rsidP="003A76EA">
      <w:pPr>
        <w:shd w:val="clear" w:color="auto" w:fill="FFFFFF"/>
        <w:spacing w:before="100" w:beforeAutospacing="1" w:after="100" w:afterAutospacing="1"/>
        <w:jc w:val="both"/>
        <w:rPr>
          <w:rFonts w:ascii="Arial" w:hAnsi="Arial" w:cs="Arial"/>
          <w:b/>
          <w:color w:val="222222"/>
        </w:rPr>
      </w:pPr>
      <w:r>
        <w:rPr>
          <w:rFonts w:ascii="Arial" w:hAnsi="Arial" w:cs="Arial"/>
          <w:b/>
          <w:color w:val="222222"/>
        </w:rPr>
        <w:t>Artigo 5º. -</w:t>
      </w:r>
      <w:r>
        <w:rPr>
          <w:rFonts w:ascii="Arial" w:hAnsi="Arial" w:cs="Arial"/>
          <w:color w:val="222222"/>
        </w:rPr>
        <w:t xml:space="preserve"> O início da obrigação da emissão da NFS-e dar-se-á de forma gradual e por serviços, de acordo com o a programação estabelecida pela municipalidade através da Divisão de Tributação e Fiscalização.</w:t>
      </w:r>
    </w:p>
    <w:p w14:paraId="47C122F6"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 xml:space="preserve">Parágrafo Único. - </w:t>
      </w:r>
      <w:r>
        <w:rPr>
          <w:rFonts w:ascii="Arial" w:hAnsi="Arial" w:cs="Arial"/>
          <w:color w:val="222222"/>
        </w:rPr>
        <w:t>A partir da efetiva implantação da NFS-e, os prestadores de serviço que vierem a se estabelecer neste Município ficam obrigados a ingressar no sistema de NFS-e São Francisco desde a data de abertura de sua inscrição no Cadastro Mobiliário, independentemente da atividade desenvolvida.</w:t>
      </w:r>
    </w:p>
    <w:p w14:paraId="57671480"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Artigo 6º. -</w:t>
      </w:r>
      <w:r>
        <w:rPr>
          <w:rFonts w:ascii="Arial" w:hAnsi="Arial" w:cs="Arial"/>
          <w:color w:val="222222"/>
        </w:rPr>
        <w:t xml:space="preserve"> A NFS-e será emitida on-line, por meio da Internet, no endereço eletrônico disponível em: </w:t>
      </w:r>
      <w:r>
        <w:rPr>
          <w:rFonts w:ascii="Arial" w:hAnsi="Arial" w:cs="Arial"/>
          <w:b/>
          <w:color w:val="222222"/>
        </w:rPr>
        <w:t>http://www.saofrancisco.sp.gov.br</w:t>
      </w:r>
      <w:r>
        <w:rPr>
          <w:rFonts w:ascii="Arial" w:hAnsi="Arial" w:cs="Arial"/>
          <w:color w:val="222222"/>
        </w:rPr>
        <w:t>.</w:t>
      </w:r>
    </w:p>
    <w:p w14:paraId="288A6A3D"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Artigo 7º. -</w:t>
      </w:r>
      <w:r>
        <w:rPr>
          <w:rFonts w:ascii="Arial" w:hAnsi="Arial" w:cs="Arial"/>
          <w:color w:val="222222"/>
        </w:rPr>
        <w:t xml:space="preserve"> O prestador de serviços obrigado à emissão da NFS-e que possua notas fiscais de serviço convencional e ainda não emitidas ou Autorizações para </w:t>
      </w:r>
      <w:r>
        <w:rPr>
          <w:rFonts w:ascii="Arial" w:hAnsi="Arial" w:cs="Arial"/>
          <w:color w:val="222222"/>
        </w:rPr>
        <w:lastRenderedPageBreak/>
        <w:t>Impressão de Documentos Fiscais - AIDF ainda não utilizadas deverá inutilizá-las.</w:t>
      </w:r>
    </w:p>
    <w:p w14:paraId="611A63AD"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Artigo 8º. -</w:t>
      </w:r>
      <w:r>
        <w:rPr>
          <w:rFonts w:ascii="Arial" w:hAnsi="Arial" w:cs="Arial"/>
          <w:color w:val="222222"/>
        </w:rPr>
        <w:t xml:space="preserve"> A NFS-e poderá ser cancelada por meio do sistema emitente, antes do pagamento do imposto correspondente.</w:t>
      </w:r>
    </w:p>
    <w:p w14:paraId="4C6EC28E"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 xml:space="preserve">Parágrafo </w:t>
      </w:r>
      <w:proofErr w:type="gramStart"/>
      <w:r>
        <w:rPr>
          <w:rFonts w:ascii="Arial" w:hAnsi="Arial" w:cs="Arial"/>
          <w:b/>
          <w:color w:val="222222"/>
        </w:rPr>
        <w:t>Único.-</w:t>
      </w:r>
      <w:proofErr w:type="gramEnd"/>
      <w:r>
        <w:rPr>
          <w:rFonts w:ascii="Arial" w:hAnsi="Arial" w:cs="Arial"/>
          <w:color w:val="222222"/>
        </w:rPr>
        <w:t xml:space="preserve"> Após o pagamento do imposto, a NFS-e somente poderá ser cancelada por autorização da Administração Tributária, a ser concedida em processo administrativo, por solicitação do contribuinte.</w:t>
      </w:r>
    </w:p>
    <w:p w14:paraId="502AB234" w14:textId="77777777" w:rsidR="003A76EA" w:rsidRDefault="003A76EA" w:rsidP="003A76EA">
      <w:pPr>
        <w:shd w:val="clear" w:color="auto" w:fill="FFFFFF"/>
        <w:spacing w:before="100" w:beforeAutospacing="1" w:after="100" w:afterAutospacing="1"/>
        <w:jc w:val="both"/>
        <w:rPr>
          <w:rFonts w:ascii="Arial" w:hAnsi="Arial" w:cs="Arial"/>
          <w:b/>
          <w:color w:val="222222"/>
        </w:rPr>
      </w:pPr>
      <w:r>
        <w:rPr>
          <w:rFonts w:ascii="Arial" w:hAnsi="Arial" w:cs="Arial"/>
          <w:b/>
          <w:color w:val="222222"/>
        </w:rPr>
        <w:t>Artigo 9º. -</w:t>
      </w:r>
      <w:r>
        <w:rPr>
          <w:rFonts w:ascii="Arial" w:hAnsi="Arial" w:cs="Arial"/>
          <w:color w:val="222222"/>
        </w:rPr>
        <w:t xml:space="preserve"> O valor do Imposto sobre Serviços de Qualquer Natureza (ISSQN) declarado à Administração Tributária pelo contribuinte por meio da emissão da NFS-e e não pago ou pago a menor, constitui confissão de dívida e equivale à constituição de crédito tributário, dispensando, para esse efeito, qualquer outra providência por parte da Administração Tributária para a sua cobrança.</w:t>
      </w:r>
    </w:p>
    <w:p w14:paraId="11034EF5"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Parágrafo Único. -</w:t>
      </w:r>
      <w:r>
        <w:rPr>
          <w:rFonts w:ascii="Arial" w:hAnsi="Arial" w:cs="Arial"/>
          <w:color w:val="222222"/>
        </w:rPr>
        <w:t xml:space="preserve"> O imposto confessado, na forma do caput deste artigo, será objeto de cobrança e inscrição em Dívida Ativa do Município, independentemente da realização de procedimento fiscal externo e sem prejuízo da revisão posterior do lançamento pela autoridade fiscal competente e da aplicação das penalidades legais cabíveis, se for o caso.</w:t>
      </w:r>
    </w:p>
    <w:p w14:paraId="46F8CD38" w14:textId="77777777" w:rsidR="003A76EA" w:rsidRDefault="003A76EA" w:rsidP="003A76EA">
      <w:pPr>
        <w:shd w:val="clear" w:color="auto" w:fill="FFFFFF"/>
        <w:jc w:val="center"/>
        <w:rPr>
          <w:rFonts w:ascii="Arial" w:hAnsi="Arial" w:cs="Arial"/>
          <w:b/>
          <w:color w:val="222222"/>
        </w:rPr>
      </w:pPr>
      <w:r>
        <w:rPr>
          <w:rFonts w:ascii="Arial" w:hAnsi="Arial" w:cs="Arial"/>
          <w:b/>
          <w:color w:val="222222"/>
        </w:rPr>
        <w:t>CAPITULO II</w:t>
      </w:r>
    </w:p>
    <w:p w14:paraId="51E5AA5F" w14:textId="77777777" w:rsidR="003A76EA" w:rsidRDefault="003A76EA" w:rsidP="003A76EA">
      <w:pPr>
        <w:shd w:val="clear" w:color="auto" w:fill="FFFFFF"/>
        <w:jc w:val="center"/>
        <w:rPr>
          <w:rFonts w:ascii="Arial" w:hAnsi="Arial" w:cs="Arial"/>
          <w:b/>
          <w:color w:val="222222"/>
        </w:rPr>
      </w:pPr>
      <w:r>
        <w:rPr>
          <w:rFonts w:ascii="Arial" w:hAnsi="Arial" w:cs="Arial"/>
          <w:b/>
          <w:color w:val="222222"/>
        </w:rPr>
        <w:t>DA PLACA INDICATIVA DA OBRIGAÇÃO DE EMISSÃO DE NFS-e</w:t>
      </w:r>
    </w:p>
    <w:p w14:paraId="72C5CDDC" w14:textId="77777777" w:rsidR="003A76EA" w:rsidRDefault="003A76EA" w:rsidP="003A76EA">
      <w:pPr>
        <w:shd w:val="clear" w:color="auto" w:fill="FFFFFF"/>
        <w:jc w:val="center"/>
        <w:rPr>
          <w:rFonts w:ascii="Arial" w:hAnsi="Arial" w:cs="Arial"/>
          <w:b/>
          <w:color w:val="222222"/>
        </w:rPr>
      </w:pPr>
    </w:p>
    <w:p w14:paraId="29775879" w14:textId="77777777" w:rsidR="003A76EA" w:rsidRDefault="003A76EA" w:rsidP="003A76EA">
      <w:pPr>
        <w:shd w:val="clear" w:color="auto" w:fill="FFFFFF"/>
        <w:jc w:val="both"/>
        <w:rPr>
          <w:rFonts w:ascii="Arial" w:hAnsi="Arial" w:cs="Arial"/>
          <w:color w:val="222222"/>
        </w:rPr>
      </w:pPr>
      <w:r>
        <w:rPr>
          <w:rFonts w:ascii="Arial" w:hAnsi="Arial" w:cs="Arial"/>
          <w:b/>
          <w:color w:val="222222"/>
        </w:rPr>
        <w:t>Artigo 10. -</w:t>
      </w:r>
      <w:r>
        <w:rPr>
          <w:rFonts w:ascii="Arial" w:hAnsi="Arial" w:cs="Arial"/>
          <w:color w:val="222222"/>
        </w:rPr>
        <w:t xml:space="preserve"> Os contribuintes do ISSQN são obrigados a afixar nos seus estabelecimentos, em local visível ao público, placa contendo a informação de que é prestador de serviço obrigado à emissão de Nota Fiscal de Serviços eletrônica.</w:t>
      </w:r>
      <w:r>
        <w:rPr>
          <w:rFonts w:ascii="Arial" w:hAnsi="Arial" w:cs="Arial"/>
          <w:color w:val="222222"/>
        </w:rPr>
        <w:br/>
      </w:r>
      <w:r>
        <w:rPr>
          <w:rFonts w:ascii="Arial" w:hAnsi="Arial" w:cs="Arial"/>
          <w:color w:val="222222"/>
        </w:rPr>
        <w:br/>
      </w:r>
      <w:r>
        <w:rPr>
          <w:rFonts w:ascii="Arial" w:hAnsi="Arial" w:cs="Arial"/>
          <w:b/>
          <w:color w:val="222222"/>
        </w:rPr>
        <w:t xml:space="preserve">                                                            CAPITULO III</w:t>
      </w:r>
    </w:p>
    <w:p w14:paraId="6289F4FE" w14:textId="77777777" w:rsidR="003A76EA" w:rsidRDefault="003A76EA" w:rsidP="003A76EA">
      <w:pPr>
        <w:shd w:val="clear" w:color="auto" w:fill="FFFFFF"/>
        <w:jc w:val="center"/>
        <w:rPr>
          <w:rFonts w:ascii="Arial" w:hAnsi="Arial" w:cs="Arial"/>
          <w:b/>
          <w:color w:val="222222"/>
        </w:rPr>
      </w:pPr>
      <w:r>
        <w:rPr>
          <w:rFonts w:ascii="Arial" w:hAnsi="Arial" w:cs="Arial"/>
          <w:b/>
          <w:color w:val="222222"/>
        </w:rPr>
        <w:t>DISPOSIÇÕES GERAIS E TRANSITÓRIAS</w:t>
      </w:r>
    </w:p>
    <w:p w14:paraId="6188A8B6"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 xml:space="preserve">Artigo 11. - </w:t>
      </w:r>
      <w:r>
        <w:rPr>
          <w:rFonts w:ascii="Arial" w:hAnsi="Arial" w:cs="Arial"/>
          <w:color w:val="222222"/>
        </w:rPr>
        <w:t>Os regimes especiais concedidos aos contribuintes para emissão de documentos fiscais poderão ser revistos a qualquer tempo pela Municipalidade.</w:t>
      </w:r>
    </w:p>
    <w:p w14:paraId="52BD324C"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Artigo 12. –</w:t>
      </w:r>
      <w:r>
        <w:rPr>
          <w:rFonts w:ascii="Arial" w:hAnsi="Arial" w:cs="Arial"/>
          <w:color w:val="222222"/>
        </w:rPr>
        <w:t xml:space="preserve"> Fica a Divisão de Tributação e Fiscalização autorizada a editar as normas complementares a este Decreto.</w:t>
      </w:r>
    </w:p>
    <w:p w14:paraId="3F3F61D4" w14:textId="77777777" w:rsidR="003A76EA" w:rsidRDefault="003A76EA" w:rsidP="003A76EA">
      <w:pPr>
        <w:shd w:val="clear" w:color="auto" w:fill="FFFFFF"/>
        <w:spacing w:before="100" w:beforeAutospacing="1" w:after="100" w:afterAutospacing="1"/>
        <w:jc w:val="both"/>
        <w:rPr>
          <w:rFonts w:ascii="Arial" w:hAnsi="Arial" w:cs="Arial"/>
          <w:color w:val="222222"/>
        </w:rPr>
      </w:pPr>
      <w:r>
        <w:rPr>
          <w:rFonts w:ascii="Arial" w:hAnsi="Arial" w:cs="Arial"/>
          <w:b/>
          <w:color w:val="222222"/>
        </w:rPr>
        <w:t xml:space="preserve">Artigo 13. - </w:t>
      </w:r>
      <w:r>
        <w:rPr>
          <w:rFonts w:ascii="Arial" w:hAnsi="Arial" w:cs="Arial"/>
          <w:color w:val="222222"/>
        </w:rPr>
        <w:t>Este Decreto entra em vigor na data da sua publicação.</w:t>
      </w:r>
    </w:p>
    <w:p w14:paraId="7D98E225" w14:textId="77777777" w:rsidR="003A76EA" w:rsidRDefault="003A76EA" w:rsidP="003A76EA">
      <w:pPr>
        <w:jc w:val="both"/>
        <w:rPr>
          <w:rFonts w:ascii="Arial" w:hAnsi="Arial" w:cs="Arial"/>
        </w:rPr>
      </w:pPr>
      <w:r>
        <w:rPr>
          <w:rFonts w:ascii="Arial" w:hAnsi="Arial" w:cs="Arial"/>
          <w:color w:val="222222"/>
        </w:rPr>
        <w:t xml:space="preserve">                                 </w:t>
      </w:r>
      <w:r>
        <w:rPr>
          <w:rFonts w:ascii="Arial" w:hAnsi="Arial" w:cs="Arial"/>
        </w:rPr>
        <w:t>PREFEITURA MUNICIPAL DE SÃO FRANCISCO – SP.</w:t>
      </w:r>
    </w:p>
    <w:p w14:paraId="6D28A75D" w14:textId="77777777" w:rsidR="003A76EA" w:rsidRDefault="003A76EA" w:rsidP="003A76EA">
      <w:pPr>
        <w:jc w:val="both"/>
        <w:rPr>
          <w:rFonts w:ascii="Arial" w:hAnsi="Arial" w:cs="Arial"/>
        </w:rPr>
      </w:pPr>
      <w:r>
        <w:rPr>
          <w:rFonts w:ascii="Arial" w:hAnsi="Arial" w:cs="Arial"/>
        </w:rPr>
        <w:tab/>
      </w:r>
      <w:r>
        <w:rPr>
          <w:rFonts w:ascii="Arial" w:hAnsi="Arial" w:cs="Arial"/>
        </w:rPr>
        <w:tab/>
        <w:t xml:space="preserve">            Aos 16 de julho de 2021.</w:t>
      </w:r>
    </w:p>
    <w:p w14:paraId="4BA999CA" w14:textId="77777777" w:rsidR="003A76EA" w:rsidRDefault="003A76EA" w:rsidP="003A76EA">
      <w:pPr>
        <w:jc w:val="both"/>
        <w:rPr>
          <w:rFonts w:ascii="Arial" w:hAnsi="Arial" w:cs="Arial"/>
        </w:rPr>
      </w:pPr>
    </w:p>
    <w:p w14:paraId="447DAFBA" w14:textId="77777777" w:rsidR="003A76EA" w:rsidRDefault="003A76EA" w:rsidP="003A76EA">
      <w:pPr>
        <w:jc w:val="both"/>
        <w:rPr>
          <w:rFonts w:ascii="Arial" w:hAnsi="Arial" w:cs="Arial"/>
        </w:rPr>
      </w:pPr>
    </w:p>
    <w:p w14:paraId="24CB4824" w14:textId="77777777" w:rsidR="003A76EA" w:rsidRDefault="003A76EA" w:rsidP="003A76EA">
      <w:pPr>
        <w:jc w:val="both"/>
        <w:rPr>
          <w:rFonts w:ascii="Arial" w:hAnsi="Arial" w:cs="Arial"/>
        </w:rPr>
      </w:pPr>
    </w:p>
    <w:p w14:paraId="259B5131" w14:textId="77777777" w:rsidR="003A76EA" w:rsidRDefault="003A76EA" w:rsidP="003A76EA">
      <w:pPr>
        <w:jc w:val="both"/>
        <w:rPr>
          <w:rFonts w:ascii="Arial" w:hAnsi="Arial" w:cs="Arial"/>
        </w:rPr>
      </w:pPr>
    </w:p>
    <w:p w14:paraId="52867C8C" w14:textId="77777777" w:rsidR="003A76EA" w:rsidRDefault="003A76EA" w:rsidP="003A76E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SEBASTIÃO DE OLIVEIRA BAPTISTA</w:t>
      </w:r>
      <w:r>
        <w:rPr>
          <w:rFonts w:ascii="Arial" w:hAnsi="Arial" w:cs="Arial"/>
        </w:rPr>
        <w:tab/>
      </w:r>
    </w:p>
    <w:p w14:paraId="11CF29D1" w14:textId="0C64E619" w:rsidR="001E4C1D" w:rsidRPr="003A76EA" w:rsidRDefault="003A76EA" w:rsidP="003A76EA">
      <w:r>
        <w:rPr>
          <w:rFonts w:ascii="Arial" w:hAnsi="Arial" w:cs="Arial"/>
        </w:rPr>
        <w:lastRenderedPageBreak/>
        <w:tab/>
      </w:r>
      <w:r>
        <w:rPr>
          <w:rFonts w:ascii="Arial" w:hAnsi="Arial" w:cs="Arial"/>
        </w:rPr>
        <w:tab/>
      </w:r>
      <w:r>
        <w:rPr>
          <w:rFonts w:ascii="Arial" w:hAnsi="Arial" w:cs="Arial"/>
        </w:rPr>
        <w:tab/>
      </w:r>
      <w:r>
        <w:rPr>
          <w:rFonts w:ascii="Arial" w:hAnsi="Arial" w:cs="Arial"/>
        </w:rPr>
        <w:tab/>
        <w:t xml:space="preserve">                              Prefeito Municipal</w:t>
      </w:r>
    </w:p>
    <w:sectPr w:rsidR="001E4C1D" w:rsidRPr="003A76E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4CB9" w14:textId="77777777" w:rsidR="00767C70" w:rsidRDefault="00767C70" w:rsidP="008D17B2">
      <w:r>
        <w:separator/>
      </w:r>
    </w:p>
  </w:endnote>
  <w:endnote w:type="continuationSeparator" w:id="0">
    <w:p w14:paraId="6EE9F481" w14:textId="77777777" w:rsidR="00767C70" w:rsidRDefault="00767C70" w:rsidP="008D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4033" w14:textId="77777777" w:rsidR="00767C70" w:rsidRDefault="00767C70" w:rsidP="008D17B2">
      <w:r>
        <w:separator/>
      </w:r>
    </w:p>
  </w:footnote>
  <w:footnote w:type="continuationSeparator" w:id="0">
    <w:p w14:paraId="2C1BFC4E" w14:textId="77777777" w:rsidR="00767C70" w:rsidRDefault="00767C70" w:rsidP="008D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67C7" w14:textId="77777777" w:rsidR="008D17B2" w:rsidRDefault="00767C70" w:rsidP="008D17B2">
    <w:pPr>
      <w:pStyle w:val="Cabealho"/>
      <w:spacing w:line="360" w:lineRule="auto"/>
      <w:jc w:val="center"/>
      <w:rPr>
        <w:rFonts w:ascii="Arial Black" w:hAnsi="Arial Black"/>
        <w:sz w:val="26"/>
      </w:rPr>
    </w:pPr>
    <w:r>
      <w:rPr>
        <w:rFonts w:ascii="Arial Black" w:hAnsi="Arial Black"/>
        <w:noProof/>
        <w:sz w:val="26"/>
      </w:rPr>
      <w:object w:dxaOrig="1440" w:dyaOrig="1440" w14:anchorId="5A98E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9pt;width:70.85pt;height:70.85pt;z-index:-251658752" o:allowincell="f">
          <v:imagedata r:id="rId1" o:title=""/>
          <o:lock v:ext="edit" aspectratio="f"/>
        </v:shape>
        <o:OLEObject Type="Embed" ProgID="PBrush" ShapeID="_x0000_s2049" DrawAspect="Content" ObjectID="_1694500378" r:id="rId2"/>
      </w:object>
    </w:r>
    <w:r w:rsidR="008D17B2">
      <w:rPr>
        <w:rFonts w:ascii="Arial Black" w:hAnsi="Arial Black"/>
        <w:sz w:val="26"/>
      </w:rPr>
      <w:t>PREFEITURA MUNICIPAL DE SÃO FRANCISCO</w:t>
    </w:r>
  </w:p>
  <w:p w14:paraId="11B71DF4" w14:textId="77777777" w:rsidR="008D17B2" w:rsidRDefault="008D17B2" w:rsidP="008D17B2">
    <w:pPr>
      <w:pStyle w:val="Cabealho"/>
      <w:spacing w:line="360" w:lineRule="auto"/>
      <w:jc w:val="center"/>
      <w:rPr>
        <w:rFonts w:ascii="Arial Black" w:hAnsi="Arial Black"/>
        <w:sz w:val="16"/>
      </w:rPr>
    </w:pPr>
    <w:r>
      <w:rPr>
        <w:rFonts w:ascii="Arial Black" w:hAnsi="Arial Black"/>
        <w:sz w:val="16"/>
      </w:rPr>
      <w:t>CNPJ (MF) 46.603.395/0001-18</w:t>
    </w:r>
  </w:p>
  <w:p w14:paraId="3904D941" w14:textId="77777777" w:rsidR="008D17B2" w:rsidRDefault="008D17B2" w:rsidP="008D17B2">
    <w:pPr>
      <w:pStyle w:val="Cabealho"/>
      <w:spacing w:line="360" w:lineRule="auto"/>
      <w:jc w:val="center"/>
      <w:rPr>
        <w:rFonts w:ascii="Arial" w:hAnsi="Arial"/>
        <w:sz w:val="12"/>
        <w:u w:val="single"/>
      </w:rPr>
    </w:pPr>
    <w:r>
      <w:rPr>
        <w:rFonts w:ascii="Arial" w:hAnsi="Arial"/>
        <w:sz w:val="12"/>
        <w:u w:val="single"/>
      </w:rPr>
      <w:t xml:space="preserve">Av. Oscar </w:t>
    </w:r>
    <w:proofErr w:type="spellStart"/>
    <w:r>
      <w:rPr>
        <w:rFonts w:ascii="Arial" w:hAnsi="Arial"/>
        <w:sz w:val="12"/>
        <w:u w:val="single"/>
      </w:rPr>
      <w:t>Antonio</w:t>
    </w:r>
    <w:proofErr w:type="spellEnd"/>
    <w:r>
      <w:rPr>
        <w:rFonts w:ascii="Arial" w:hAnsi="Arial"/>
        <w:sz w:val="12"/>
        <w:u w:val="single"/>
      </w:rPr>
      <w:t xml:space="preserve"> da Costa, 1187– Fone (017) 693-1101 – Fax/Fax (017) 693-1118 – CEP 15.710-000 – São Francisco – SP</w:t>
    </w:r>
  </w:p>
  <w:p w14:paraId="6F240237" w14:textId="77777777" w:rsidR="008D17B2" w:rsidRDefault="008D17B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B2"/>
    <w:rsid w:val="00051ACF"/>
    <w:rsid w:val="001B435F"/>
    <w:rsid w:val="001E4C1D"/>
    <w:rsid w:val="003A76EA"/>
    <w:rsid w:val="00577215"/>
    <w:rsid w:val="00767C70"/>
    <w:rsid w:val="008D17B2"/>
    <w:rsid w:val="0092401A"/>
    <w:rsid w:val="009348E1"/>
    <w:rsid w:val="0096119E"/>
    <w:rsid w:val="00B57E44"/>
    <w:rsid w:val="00C80A72"/>
    <w:rsid w:val="00CD6E78"/>
    <w:rsid w:val="00E27825"/>
    <w:rsid w:val="00E45C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CA02D6"/>
  <w15:chartTrackingRefBased/>
  <w15:docId w15:val="{DD89398D-FF5B-4828-B2F3-56C0593D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B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rsid w:val="008D17B2"/>
    <w:pPr>
      <w:ind w:left="2160" w:hanging="2160"/>
      <w:jc w:val="both"/>
    </w:pPr>
    <w:rPr>
      <w:rFonts w:ascii="Arial" w:hAnsi="Arial"/>
    </w:rPr>
  </w:style>
  <w:style w:type="character" w:customStyle="1" w:styleId="Recuodecorpodetexto3Char">
    <w:name w:val="Recuo de corpo de texto 3 Char"/>
    <w:basedOn w:val="Fontepargpadro"/>
    <w:link w:val="Recuodecorpodetexto3"/>
    <w:rsid w:val="008D17B2"/>
    <w:rPr>
      <w:rFonts w:ascii="Arial" w:eastAsia="Times New Roman" w:hAnsi="Arial" w:cs="Times New Roman"/>
      <w:sz w:val="24"/>
      <w:szCs w:val="24"/>
      <w:lang w:eastAsia="pt-BR"/>
    </w:rPr>
  </w:style>
  <w:style w:type="paragraph" w:styleId="Cabealho">
    <w:name w:val="header"/>
    <w:basedOn w:val="Normal"/>
    <w:link w:val="CabealhoChar"/>
    <w:unhideWhenUsed/>
    <w:rsid w:val="008D17B2"/>
    <w:pPr>
      <w:tabs>
        <w:tab w:val="center" w:pos="4252"/>
        <w:tab w:val="right" w:pos="8504"/>
      </w:tabs>
    </w:pPr>
  </w:style>
  <w:style w:type="character" w:customStyle="1" w:styleId="CabealhoChar">
    <w:name w:val="Cabeçalho Char"/>
    <w:basedOn w:val="Fontepargpadro"/>
    <w:link w:val="Cabealho"/>
    <w:rsid w:val="008D17B2"/>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D17B2"/>
    <w:pPr>
      <w:tabs>
        <w:tab w:val="center" w:pos="4252"/>
        <w:tab w:val="right" w:pos="8504"/>
      </w:tabs>
    </w:pPr>
  </w:style>
  <w:style w:type="character" w:customStyle="1" w:styleId="RodapChar">
    <w:name w:val="Rodapé Char"/>
    <w:basedOn w:val="Fontepargpadro"/>
    <w:link w:val="Rodap"/>
    <w:uiPriority w:val="99"/>
    <w:rsid w:val="008D17B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92401A"/>
    <w:pPr>
      <w:spacing w:after="120"/>
      <w:ind w:left="283"/>
    </w:pPr>
  </w:style>
  <w:style w:type="character" w:customStyle="1" w:styleId="RecuodecorpodetextoChar">
    <w:name w:val="Recuo de corpo de texto Char"/>
    <w:basedOn w:val="Fontepargpadro"/>
    <w:link w:val="Recuodecorpodetexto"/>
    <w:uiPriority w:val="99"/>
    <w:semiHidden/>
    <w:rsid w:val="0092401A"/>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1ACF"/>
    <w:pPr>
      <w:spacing w:after="120"/>
    </w:pPr>
  </w:style>
  <w:style w:type="character" w:customStyle="1" w:styleId="CorpodetextoChar">
    <w:name w:val="Corpo de texto Char"/>
    <w:basedOn w:val="Fontepargpadro"/>
    <w:link w:val="Corpodetexto"/>
    <w:uiPriority w:val="99"/>
    <w:semiHidden/>
    <w:rsid w:val="00051ACF"/>
    <w:rPr>
      <w:rFonts w:ascii="Times New Roman" w:eastAsia="Times New Roman" w:hAnsi="Times New Roman" w:cs="Times New Roman"/>
      <w:sz w:val="24"/>
      <w:szCs w:val="24"/>
      <w:lang w:eastAsia="pt-BR"/>
    </w:rPr>
  </w:style>
  <w:style w:type="paragraph" w:styleId="NormalWeb">
    <w:name w:val="Normal (Web)"/>
    <w:basedOn w:val="Normal"/>
    <w:uiPriority w:val="99"/>
    <w:rsid w:val="00C80A72"/>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961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6119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5525</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Diullia Caroliny</dc:creator>
  <cp:keywords/>
  <dc:description/>
  <cp:lastModifiedBy>Diullia Caroliny</cp:lastModifiedBy>
  <cp:revision>2</cp:revision>
  <dcterms:created xsi:type="dcterms:W3CDTF">2021-09-30T12:46:00Z</dcterms:created>
  <dcterms:modified xsi:type="dcterms:W3CDTF">2021-09-30T12:46:00Z</dcterms:modified>
</cp:coreProperties>
</file>